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D24BB" w14:textId="1DDD9BD9" w:rsidR="0074508D" w:rsidRDefault="0074508D">
      <w:r w:rsidRPr="006D519E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04D3202A" wp14:editId="11DB1C69">
            <wp:extent cx="5943600" cy="6609779"/>
            <wp:effectExtent l="0" t="0" r="0" b="635"/>
            <wp:docPr id="33" name="Picture 33" descr="E:\dock-tahghighi\phldh-li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ock-tahghighi\phldh-lig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7" t="9242" r="7801" b="15661"/>
                    <a:stretch/>
                  </pic:blipFill>
                  <pic:spPr bwMode="auto">
                    <a:xfrm>
                      <a:off x="0" y="0"/>
                      <a:ext cx="5943600" cy="660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B0940B" w14:textId="401293EC" w:rsidR="0074508D" w:rsidRDefault="0074508D"/>
    <w:p w14:paraId="14AE6EF2" w14:textId="77777777" w:rsidR="0074508D" w:rsidRPr="00702037" w:rsidRDefault="0074508D" w:rsidP="0074508D">
      <w:pPr>
        <w:rPr>
          <w:rFonts w:asciiTheme="majorBidi" w:hAnsiTheme="majorBidi" w:cstheme="majorBidi"/>
          <w:sz w:val="24"/>
          <w:szCs w:val="24"/>
        </w:rPr>
      </w:pPr>
      <w:r w:rsidRPr="001C02C2">
        <w:rPr>
          <w:rFonts w:asciiTheme="majorBidi" w:hAnsiTheme="majorBidi" w:cstheme="majorBidi"/>
          <w:b/>
          <w:bCs/>
          <w:sz w:val="28"/>
          <w:szCs w:val="28"/>
        </w:rPr>
        <w:t>Figure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C02C2">
        <w:rPr>
          <w:rFonts w:asciiTheme="majorBidi" w:hAnsiTheme="majorBidi" w:cstheme="majorBidi"/>
          <w:b/>
          <w:bCs/>
          <w:sz w:val="28"/>
          <w:szCs w:val="28"/>
        </w:rPr>
        <w:t>S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C02C2">
        <w:rPr>
          <w:rFonts w:asciiTheme="majorBidi" w:hAnsiTheme="majorBidi" w:cstheme="majorBidi"/>
          <w:b/>
          <w:bCs/>
          <w:sz w:val="28"/>
          <w:szCs w:val="28"/>
        </w:rPr>
        <w:t>.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6D519E">
        <w:rPr>
          <w:rFonts w:asciiTheme="majorBidi" w:hAnsiTheme="majorBidi" w:cstheme="majorBidi"/>
          <w:b/>
          <w:bCs/>
          <w:sz w:val="24"/>
          <w:szCs w:val="24"/>
        </w:rPr>
        <w:t xml:space="preserve">The </w:t>
      </w:r>
      <w:proofErr w:type="spellStart"/>
      <w:r w:rsidRPr="006D519E">
        <w:rPr>
          <w:rFonts w:asciiTheme="majorBidi" w:hAnsiTheme="majorBidi" w:cstheme="majorBidi"/>
          <w:b/>
          <w:bCs/>
          <w:sz w:val="24"/>
          <w:szCs w:val="24"/>
        </w:rPr>
        <w:t>Ligplot</w:t>
      </w:r>
      <w:proofErr w:type="spellEnd"/>
      <w:r w:rsidRPr="006D519E">
        <w:rPr>
          <w:rFonts w:asciiTheme="majorBidi" w:hAnsiTheme="majorBidi" w:cstheme="majorBidi"/>
          <w:b/>
          <w:bCs/>
          <w:sz w:val="24"/>
          <w:szCs w:val="24"/>
        </w:rPr>
        <w:t xml:space="preserve"> analysis for L-lactate dehydrogenase and ligand interactions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AA3071">
        <w:rPr>
          <w:rFonts w:asciiTheme="majorBidi" w:hAnsiTheme="majorBidi" w:cstheme="majorBidi"/>
          <w:sz w:val="24"/>
          <w:szCs w:val="24"/>
        </w:rPr>
        <w:t>Ligands shown in magenta.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02037">
        <w:rPr>
          <w:rFonts w:asciiTheme="majorBidi" w:hAnsiTheme="majorBidi" w:cstheme="majorBidi"/>
          <w:sz w:val="24"/>
          <w:szCs w:val="24"/>
        </w:rPr>
        <w:t>Green dashed lines were illustrated hydrogen bonds.</w:t>
      </w:r>
    </w:p>
    <w:p w14:paraId="23C1AB50" w14:textId="77777777" w:rsidR="0074508D" w:rsidRDefault="0074508D">
      <w:bookmarkStart w:id="0" w:name="_GoBack"/>
      <w:bookmarkEnd w:id="0"/>
    </w:p>
    <w:sectPr w:rsidR="00745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08D"/>
    <w:rsid w:val="0074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0C6DC"/>
  <w15:chartTrackingRefBased/>
  <w15:docId w15:val="{6624D457-B468-4D22-99FA-FAEF41A9D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2020-01-07T17:29:00Z</dcterms:created>
  <dcterms:modified xsi:type="dcterms:W3CDTF">2020-01-07T17:29:00Z</dcterms:modified>
</cp:coreProperties>
</file>